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0D" w:rsidRDefault="0072711E">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5F4F0D">
        <w:tc>
          <w:tcPr>
            <w:tcW w:w="2250" w:type="dxa"/>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5F4F0D" w:rsidRDefault="0072711E">
            <w:pPr>
              <w:jc w:val="center"/>
              <w:rPr>
                <w:rFonts w:eastAsia="Times New Roman"/>
                <w:color w:val="000000"/>
              </w:rPr>
            </w:pPr>
            <w:r>
              <w:rPr>
                <w:rFonts w:eastAsia="Times New Roman"/>
                <w:color w:val="000000"/>
              </w:rPr>
              <w:t>Андронов Анатолiй Афанасiйович</w:t>
            </w:r>
          </w:p>
        </w:tc>
      </w:tr>
      <w:tr w:rsidR="005F4F0D">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(прізвище та ініціали керівника)</w:t>
            </w:r>
          </w:p>
        </w:tc>
      </w:tr>
      <w:tr w:rsidR="005F4F0D">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27.04.2018</w:t>
            </w:r>
          </w:p>
        </w:tc>
      </w:tr>
      <w:tr w:rsidR="005F4F0D">
        <w:tc>
          <w:tcPr>
            <w:tcW w:w="0" w:type="auto"/>
            <w:gridSpan w:val="4"/>
            <w:vMerge/>
            <w:tcBorders>
              <w:top w:val="nil"/>
              <w:left w:val="nil"/>
              <w:bottom w:val="nil"/>
              <w:right w:val="nil"/>
            </w:tcBorders>
            <w:vAlign w:val="center"/>
            <w:hideMark/>
          </w:tcPr>
          <w:p w:rsidR="005F4F0D" w:rsidRDefault="005F4F0D">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(дата)</w:t>
            </w: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5F4F0D" w:rsidRDefault="0072711E">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Повне найменування емітента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Організаційно-правова форма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xml:space="preserve">Акціонерне товариство </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 Код за ЄДРПОУ</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4. Місцезнаходження</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м. Київ , д/н, 02121, м.Київ, вул. Автопаркова,7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5. Міжміський код, телефон та факс</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(044) 564-26-28 (044) 564-26-28</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6. Електронна поштова адреса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anna@vag.org.ua</w:t>
            </w:r>
          </w:p>
        </w:tc>
      </w:tr>
    </w:tbl>
    <w:p w:rsidR="005F4F0D" w:rsidRDefault="0072711E">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5F4F0D">
        <w:tc>
          <w:tcPr>
            <w:tcW w:w="0" w:type="auto"/>
            <w:tcBorders>
              <w:top w:val="nil"/>
              <w:left w:val="nil"/>
              <w:bottom w:val="nil"/>
              <w:right w:val="nil"/>
            </w:tcBorders>
            <w:tcMar>
              <w:top w:w="60" w:type="dxa"/>
              <w:left w:w="60" w:type="dxa"/>
              <w:bottom w:w="60" w:type="dxa"/>
              <w:right w:w="60" w:type="dxa"/>
            </w:tcMar>
            <w:vAlign w:val="bottom"/>
            <w:hideMark/>
          </w:tcPr>
          <w:p w:rsidR="005F4F0D" w:rsidRDefault="0072711E">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5F4F0D" w:rsidRPr="00557E65" w:rsidRDefault="00557E65">
            <w:pPr>
              <w:rPr>
                <w:rFonts w:eastAsia="Times New Roman"/>
                <w:color w:val="000000"/>
                <w:lang w:val="uk-UA"/>
              </w:rPr>
            </w:pPr>
            <w:r>
              <w:rPr>
                <w:rFonts w:eastAsia="Times New Roman"/>
                <w:color w:val="000000"/>
                <w:lang w:val="uk-UA"/>
              </w:rPr>
              <w:t>27.04.2018</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(дата)</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834"/>
        <w:gridCol w:w="5991"/>
        <w:gridCol w:w="180"/>
        <w:gridCol w:w="1200"/>
      </w:tblGrid>
      <w:tr w:rsidR="005F4F0D">
        <w:tc>
          <w:tcPr>
            <w:tcW w:w="0" w:type="auto"/>
            <w:tcBorders>
              <w:top w:val="nil"/>
              <w:left w:val="nil"/>
              <w:bottom w:val="nil"/>
              <w:right w:val="nil"/>
            </w:tcBorders>
            <w:tcMar>
              <w:top w:w="60" w:type="dxa"/>
              <w:left w:w="60" w:type="dxa"/>
              <w:bottom w:w="60" w:type="dxa"/>
              <w:right w:w="60" w:type="dxa"/>
            </w:tcMar>
            <w:vAlign w:val="bottom"/>
            <w:hideMark/>
          </w:tcPr>
          <w:p w:rsidR="005F4F0D" w:rsidRDefault="0072711E">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5F4F0D" w:rsidRDefault="00557E65">
            <w:pPr>
              <w:rPr>
                <w:rFonts w:eastAsia="Times New Roman"/>
                <w:color w:val="000000"/>
              </w:rPr>
            </w:pPr>
            <w:r>
              <w:t>Бюлетень "Відомості Національної комісії з цінних паперів та фондового ринку"</w:t>
            </w:r>
            <w:r>
              <w:rPr>
                <w:rFonts w:eastAsia="Times New Roman"/>
                <w:lang w:val="uk-UA"/>
              </w:rPr>
              <w:t xml:space="preserve"> № 81</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5F4F0D" w:rsidRPr="00557E65" w:rsidRDefault="00557E65">
            <w:pPr>
              <w:jc w:val="center"/>
              <w:rPr>
                <w:rFonts w:eastAsia="Times New Roman"/>
                <w:color w:val="000000"/>
                <w:lang w:val="uk-UA"/>
              </w:rPr>
            </w:pPr>
            <w:r>
              <w:rPr>
                <w:rFonts w:eastAsia="Times New Roman"/>
                <w:color w:val="000000"/>
                <w:lang w:val="uk-UA"/>
              </w:rPr>
              <w:t>27.04.2018</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(дата)</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326"/>
        <w:gridCol w:w="1710"/>
        <w:gridCol w:w="1962"/>
        <w:gridCol w:w="1207"/>
      </w:tblGrid>
      <w:tr w:rsidR="005F4F0D">
        <w:tc>
          <w:tcPr>
            <w:tcW w:w="0" w:type="auto"/>
            <w:tcBorders>
              <w:top w:val="nil"/>
              <w:left w:val="nil"/>
              <w:bottom w:val="nil"/>
              <w:right w:val="nil"/>
            </w:tcBorders>
            <w:tcMar>
              <w:top w:w="60" w:type="dxa"/>
              <w:left w:w="60" w:type="dxa"/>
              <w:bottom w:w="60" w:type="dxa"/>
              <w:right w:w="60" w:type="dxa"/>
            </w:tcMar>
            <w:vAlign w:val="bottom"/>
            <w:hideMark/>
          </w:tcPr>
          <w:p w:rsidR="005F4F0D" w:rsidRDefault="0072711E">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5F4F0D" w:rsidRDefault="0072711E">
            <w:pPr>
              <w:jc w:val="center"/>
              <w:rPr>
                <w:rFonts w:eastAsia="Times New Roman"/>
                <w:color w:val="000000"/>
              </w:rPr>
            </w:pPr>
            <w:r>
              <w:rPr>
                <w:rFonts w:eastAsia="Times New Roman"/>
                <w:color w:val="000000"/>
              </w:rPr>
              <w:t>www.aka.org.ua</w:t>
            </w:r>
          </w:p>
        </w:tc>
        <w:tc>
          <w:tcPr>
            <w:tcW w:w="0" w:type="auto"/>
            <w:tcBorders>
              <w:top w:val="nil"/>
              <w:left w:val="nil"/>
              <w:bottom w:val="nil"/>
              <w:right w:val="nil"/>
            </w:tcBorders>
            <w:tcMar>
              <w:top w:w="60" w:type="dxa"/>
              <w:left w:w="60" w:type="dxa"/>
              <w:bottom w:w="60" w:type="dxa"/>
              <w:right w:w="60" w:type="dxa"/>
            </w:tcMar>
            <w:vAlign w:val="bottom"/>
            <w:hideMark/>
          </w:tcPr>
          <w:p w:rsidR="005F4F0D" w:rsidRDefault="0072711E">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5F4F0D" w:rsidRPr="00557E65" w:rsidRDefault="00557E65">
            <w:pPr>
              <w:jc w:val="center"/>
              <w:rPr>
                <w:rFonts w:eastAsia="Times New Roman"/>
                <w:color w:val="000000"/>
                <w:lang w:val="uk-UA"/>
              </w:rPr>
            </w:pPr>
            <w:r>
              <w:rPr>
                <w:rFonts w:eastAsia="Times New Roman"/>
                <w:color w:val="000000"/>
                <w:lang w:val="uk-UA"/>
              </w:rPr>
              <w:t>27.04.2018</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Style w:val="small-text1"/>
                <w:rFonts w:eastAsia="Times New Roman"/>
                <w:color w:val="000000"/>
              </w:rPr>
              <w:t>(дата)</w:t>
            </w:r>
          </w:p>
        </w:tc>
      </w:tr>
    </w:tbl>
    <w:p w:rsidR="005F4F0D" w:rsidRDefault="0072711E">
      <w:pPr>
        <w:pStyle w:val="3"/>
        <w:rPr>
          <w:rFonts w:eastAsia="Times New Roman"/>
          <w:color w:val="000000"/>
        </w:rPr>
      </w:pPr>
      <w:bookmarkStart w:id="0" w:name="_GoBack"/>
      <w:bookmarkEnd w:id="0"/>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7. Інформація про посадових осіб емітента: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12. Відомості про цінні папери емітента: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X</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rsidP="0072711E">
            <w:pPr>
              <w:jc w:val="both"/>
              <w:rPr>
                <w:rFonts w:eastAsia="Times New Roman"/>
                <w:color w:val="000000"/>
              </w:rPr>
            </w:pPr>
            <w:r>
              <w:rPr>
                <w:rFonts w:eastAsia="Times New Roman"/>
                <w:color w:val="000000"/>
              </w:rPr>
              <w:t>34. Примітки</w:t>
            </w:r>
            <w:r>
              <w:rPr>
                <w:rFonts w:eastAsia="Times New Roman"/>
                <w:color w:val="000000"/>
              </w:rPr>
              <w:br/>
              <w:t xml:space="preserve">Поточний рахунок у iноземнiй валютi не вiдкритий, тому iнформацiя про поточний рахунок у iноземнiй валютi вiдсутня. Товариство не отримувало лiцензiї (дозволи) на окремi види дiяльностi, тому зазначена iнформацiя вiдсутня. Емiтент не належить до будь-яких об'єднань пiдприємств, у зв'язку з чим iнформацiя щодо належностi емiтента до будь-яких об'єднань пiдприємств вiдсутня. Iнформацiя про органи управлiння емiтента вiдсутня оскiльки емiтент є акцiонерним товариством. Iнформацiя про рейтингове агентство вiдсутня у зв'язку з тим, що у статутному фондi Товариства немає державної частки, Товариство не має стратегiчного значення для економiки та безпеки держави, Товариство не здiйснило випуску боргових цiнних паперiв та не займає монопольного (домiнуючого) становища. Станом на звiтну дату засновники Товариства - юридичнi особи (вiдповiдно до установчих документiв) акцiями </w:t>
            </w:r>
            <w:r>
              <w:rPr>
                <w:rFonts w:eastAsia="Times New Roman"/>
                <w:color w:val="000000"/>
              </w:rPr>
              <w:lastRenderedPageBreak/>
              <w:t xml:space="preserve">емiтента не володiють. В складi засновникiв Товариства юридичнi особи вiдсутнi, у зв'язку з чим iнформацiя про юридичних осiб засновникiв емiтента вiдсутня. Юридичнi особи емiтента не володiють акцiями емiтента що перевищує 10% статутного фонду Товариства, в зв'язку з чим iнформацiя про володiння юриичними особами 10% та бiльше акцiями емiтента вiдсутня. Протягом звiтного перiоду Товариство не здiйснювало випуску процентних, дисконтних та цiльових (безпроцентних) облiгацiй та iнших видiв цiнних паперiв. Протягом звiтного перiоду Товариство похiдних цiнних паперiв не випускало та операцiй з ними не здiйснювало. Протягом звiтного року позачерговi збори не проводилися. Протягом звiтного перiоду Товариство не здiйснювало викупу власних акцiй. Оскiльки цiннi папери Товариства iснують в бездокументарнiй формi iснування, протягом звiтного перiоду Товариство сертифiкатiв акцiй не видавало. Товариство не здiйснювало додатковий випуск цiнних паперiв, тому бланки сертифiкатiв iнших видiв цiнних паперiв не замовлялися, сертифiкати iнших цiнних паперiв власникам не видавалися. 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в зв'язку з чим iнформацiя про обсяги виробництва та реалiзацiї основних видiв продукцiї вiдсутня. Протягом звiтного перiоду Товариство не здiйснювало випуску iпотечних цiнних паперiв. Протягом звiтного перiоду Товариство не здiйснювало випуску боргових цiнних паперiв, у зв'язку з чим iнформацiя про гарантiї третьої особи за кожним випуском боргових цiнних паперiв вiдсутня. Особлива iнформацiя та iнформацiя про iпотечнi цiннi папери не виникала протягом звiтного року, тому такi вiдомостi вiдсутнi. Протягом звiтного перiоду Товариство не здiйснювало випуску iпотечних облiгацiй, у зв'язку з чим вiдсутня iнформацiя про випуски iпотечних облiгацiй; iнформацiя про склад, структуру i розмiр iпотечного покриття у тому числi: а) iнформацiя про розмiр iпотечного покриття та його спiввiдношення з розмiром (сумою) зобов'язань за iпотечними облiгацiями з цим iпотечним покриттям; б)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в) iнформацiя про замiни iпотечних активiв у складi iпотечного покриття або включення нових iпотечних активiв до складу iпотечного покриття; г) вiдомостi про структуру iпотечного покриття iпотечних облiгацiй за видами iпотечних активiв та iнших активiв на кiнець звiтного перiоду; д) вiдомостi щодо пiдстав виникнення у емiтента iпотечних облiгацiй прав на iпотечнi активи, якi складають iпотечне покриття за станом на кiнець звiтного року;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Протягом звiтного перiоду Товариство не здiйснювало випуску iпотечних сертифiкатiв, у зв'язку з тим iнформацiя про випуски iпотечних сертифiкатiв та iнформацiя щодо реєстру iпотечних активiв вiдсутня. Протягом звiтного перiоду Товариство не здiйснювало випуску сертифiкатiв ФОН, у зв'язку з тим основнi вiдомостi про ФОН; iнформацiя про випуски сертифiкатiв ФОН; iнформацiя про осiб, що володiють сертифiкатами ФОН; розрахунок вартостi чистих активiв ФОН вiдсутня. Звiт про стан об'єкта нерухомостi вiдсутнiй у зв'язку з тим, що протягом звiтного перiоду Товариство не здiйснювало випуску цiльових облiгацiй, виконання зобов'язань за якими забезпечене об'єктами нерухомостi. Рiчна фiнансова звiтнiсть, складена вiдповiдно до Мiжнародних стандартiв фiнансової звiтностi вiдсутня, оскiльки Товариство здiйснює ведення бухгалтерського облiку згiдно до Положення (Стандарту) бухгалтерського облiку України (П(С)БУ). </w:t>
            </w:r>
          </w:p>
        </w:tc>
        <w:tc>
          <w:tcPr>
            <w:tcW w:w="0" w:type="auto"/>
            <w:vAlign w:val="center"/>
            <w:hideMark/>
          </w:tcPr>
          <w:p w:rsidR="005F4F0D" w:rsidRDefault="005F4F0D">
            <w:pPr>
              <w:rPr>
                <w:rFonts w:eastAsia="Times New Roman"/>
                <w:sz w:val="20"/>
                <w:szCs w:val="20"/>
              </w:rPr>
            </w:pPr>
          </w:p>
        </w:tc>
      </w:tr>
    </w:tbl>
    <w:p w:rsidR="005F4F0D" w:rsidRDefault="0072711E">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Повне найменування</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Серiя А01 №344095</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Дата проведення державної реєстрації</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28.05.2001</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Територія (область)</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xml:space="preserve">м. Київ </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Статутний капітал (грн)</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2000000.00</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Відсоток акцій у статутному капіталі, що належить державі</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0</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0</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Середня кількість працівників (осіб)</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17</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41.20 Будiвництво житлових i нежитлових будiвель</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46.73 Оптова торгiвля деревиною, будiвельними матерiалами та санiтарно-технiчним обладнанням</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10. Органи управління підприємства</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Оскiльки емiтент являється акцiонерним товариством ця iнформацiя не заповнюється.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11. Банки, що обслуговують емітента: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АТ "Укрсиббанк"</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МФО банку</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351005</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поточний рахунок</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26003202347200</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вiдсутнiй</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МФО банку</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д/н</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lastRenderedPageBreak/>
              <w:t>6) поточний рахунок</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д/н</w:t>
            </w:r>
          </w:p>
        </w:tc>
      </w:tr>
    </w:tbl>
    <w:p w:rsidR="005F4F0D" w:rsidRDefault="0072711E">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485"/>
        <w:gridCol w:w="2854"/>
        <w:gridCol w:w="1827"/>
        <w:gridCol w:w="3023"/>
      </w:tblGrid>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Андрiйченко Надiя Семенiвна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20.02</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62.131</w:t>
            </w:r>
          </w:p>
        </w:tc>
      </w:tr>
    </w:tbl>
    <w:p w:rsidR="005F4F0D" w:rsidRDefault="0072711E">
      <w:pPr>
        <w:pStyle w:val="3"/>
        <w:rPr>
          <w:rFonts w:eastAsia="Times New Roman"/>
          <w:color w:val="000000"/>
        </w:rPr>
      </w:pPr>
      <w:r>
        <w:rPr>
          <w:rFonts w:eastAsia="Times New Roman"/>
          <w:color w:val="000000"/>
        </w:rPr>
        <w:t>V. Інформація про посадових осіб емітента</w:t>
      </w:r>
    </w:p>
    <w:p w:rsidR="005F4F0D" w:rsidRDefault="0072711E">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Генеральний директор</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Андронов Анатолiй Васильович</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1954</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середня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23</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ТОВ "Берест", директор</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- 23 роки, </w:t>
            </w:r>
            <w:r>
              <w:rPr>
                <w:rFonts w:eastAsia="Times New Roman"/>
                <w:color w:val="000000"/>
              </w:rPr>
              <w:lastRenderedPageBreak/>
              <w:t>попередня посада, яку займала посадова особа - директор ТОВ "Берест".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Голова Наглядової ради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Кропив'янський Валерiй Анатолiйович</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1964</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26</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Заступник директора Київського заводу шампанських вин "Столичний"</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- 26 рокiв, попередня посада, яку займала посадова особа - Заступник директора Київського заводу шампанських вин "Столичний".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Член Наглядової ради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Задушинський Iгор Євгенович</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1975</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lastRenderedPageBreak/>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16</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Головний бухгалтер ВАТ "АКА"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- 16 рокiв, попередня посада, яку займала посадова особа - Головний бухгалтер ВАТ "АКА".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Голова Ревiзiйної комiсiї</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Кропив'янська Валентина Василiвна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1968</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15</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економiст ВАТ "АКА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- 15 рокiв, </w:t>
            </w:r>
            <w:r>
              <w:rPr>
                <w:rFonts w:eastAsia="Times New Roman"/>
                <w:color w:val="000000"/>
              </w:rPr>
              <w:lastRenderedPageBreak/>
              <w:t>попередня посада, яку займала посадова особа - Економiст ВАТ "АКА".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Член Ревiзiйної комiсiї</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Полуботко Тетяна Миколаївна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1959</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16</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заступник директора ТОВ "Iнтурист БП"</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- 16 рокiв, попередня посада, яку займала посадова особа - Заступник директора ТОВ "Iнтурист БП".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Член Ревiзiйної комiсiї</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Андронова Софiя Iванiвна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1952</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lastRenderedPageBreak/>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15</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Бухгалтер ТОВ "Берест"</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- 15 рокiв, попередня посада, яку займала посадова особа - Бухгалтер ТОВ "Берест".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Головний бухгалтер</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Поромова Ганна Василiвна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1960</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23</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Бухгалтер ВАТ "АКА"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01.10.2002 до переобрання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Додатково обiймає посаду Головного бухгалтера ПрАТ "Укрспецбудмеханiзаця" (м. Київ, вул. М.Грушевського, 28/2, оф.п.43) Непогашеної судимостi за корисливi та посадовi злочини не має. Змiн за звiтний перiод не було. Стаж керiвної роботи посадової особи - 23 роки, попередня посада, яку займала посадова особа - </w:t>
            </w:r>
            <w:r>
              <w:rPr>
                <w:rFonts w:eastAsia="Times New Roman"/>
                <w:color w:val="000000"/>
              </w:rPr>
              <w:lastRenderedPageBreak/>
              <w:t>Бухгалтер ВАТ "АКА".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 посада*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 xml:space="preserve">Член Наглядової ради </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Андрущенко Григорiй Миколайович</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3) ідентифікаційний код юридичної особи</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4) рік народження**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1964</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5) освіта**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вища</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6) стаж роботи (років)**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19</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7) найменування підприємства та попередня посада, яку займав**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Ф-я управлiння "Укртехзв'язок", начальник вiддiлу кадрiв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24.04.2015 5 рокiв</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rPr>
            </w:pPr>
            <w:r>
              <w:rPr>
                <w:rFonts w:eastAsia="Times New Roman"/>
                <w:color w:val="000000"/>
              </w:rPr>
              <w:t>9) Опис</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rsidP="0072711E">
            <w:pPr>
              <w:jc w:val="both"/>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- 19 рокiв, попередня посада, яку займала посадова особа - Ф-я управлiння "Укртехзв'язок", начальник вiддiлу кадрiв. Iнформацiя про паспортнi данi вiдсутня оскiльки посадова особа не надала згоди на її розкриття</w:t>
            </w: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5F4F0D" w:rsidRDefault="005F4F0D">
      <w:pPr>
        <w:rPr>
          <w:rFonts w:eastAsia="Times New Roman"/>
          <w:color w:val="000000"/>
        </w:rPr>
        <w:sectPr w:rsidR="005F4F0D">
          <w:pgSz w:w="11907" w:h="16840"/>
          <w:pgMar w:top="1134" w:right="851" w:bottom="851" w:left="851" w:header="0" w:footer="0" w:gutter="0"/>
          <w:cols w:space="708"/>
          <w:docGrid w:linePitch="360"/>
        </w:sectPr>
      </w:pPr>
    </w:p>
    <w:p w:rsidR="005F4F0D" w:rsidRDefault="0072711E">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430"/>
        <w:gridCol w:w="2793"/>
        <w:gridCol w:w="2151"/>
        <w:gridCol w:w="1215"/>
        <w:gridCol w:w="1642"/>
        <w:gridCol w:w="918"/>
        <w:gridCol w:w="1432"/>
        <w:gridCol w:w="1545"/>
        <w:gridCol w:w="1713"/>
      </w:tblGrid>
      <w:tr w:rsidR="005F4F0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F4F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9</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Задушинський Iгор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Андрущенко Григорiй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11.2570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Андронова Софiя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11.2204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Полуботко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0.6832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Поромова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5221727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65.2716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5221727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5F4F0D">
      <w:pPr>
        <w:rPr>
          <w:rFonts w:eastAsia="Times New Roman"/>
          <w:color w:val="000000"/>
        </w:rPr>
        <w:sectPr w:rsidR="005F4F0D">
          <w:pgSz w:w="16840" w:h="11907" w:orient="landscape"/>
          <w:pgMar w:top="1134" w:right="1134"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457"/>
        <w:gridCol w:w="3024"/>
        <w:gridCol w:w="1827"/>
        <w:gridCol w:w="1754"/>
        <w:gridCol w:w="2855"/>
        <w:gridCol w:w="1120"/>
        <w:gridCol w:w="1802"/>
      </w:tblGrid>
      <w:tr w:rsidR="005F4F0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F4F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5F4F0D">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F4F0D">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Монастирська Валерiя Валерiївна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32.2933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11.2570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6852905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85.6613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6852905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72711E">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особа не дала згоди на розкриття прізвища, імені, по батькові (за наявності).</w:t>
      </w:r>
    </w:p>
    <w:p w:rsidR="005F4F0D" w:rsidRDefault="005F4F0D">
      <w:pPr>
        <w:rPr>
          <w:rFonts w:eastAsia="Times New Roman"/>
          <w:color w:val="000000"/>
        </w:rPr>
        <w:sectPr w:rsidR="005F4F0D">
          <w:pgSz w:w="16840" w:h="11907" w:orient="landscape"/>
          <w:pgMar w:top="1134" w:right="1134"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5"/>
        <w:gridCol w:w="3516"/>
        <w:gridCol w:w="5278"/>
      </w:tblGrid>
      <w:tr w:rsidR="005F4F0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позачергові</w:t>
            </w:r>
          </w:p>
        </w:tc>
      </w:tr>
      <w:tr w:rsidR="005F4F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27.04.2017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96.88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spacing w:after="240"/>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1.Обрання голови зборiв та секретаря.</w:t>
            </w:r>
            <w:r>
              <w:rPr>
                <w:rFonts w:eastAsia="Times New Roman"/>
                <w:color w:val="000000"/>
                <w:sz w:val="20"/>
                <w:szCs w:val="20"/>
              </w:rPr>
              <w:br/>
              <w:t>2.Звiт генерального директора про результати дiяльностi Товариства за 2016 р.</w:t>
            </w:r>
            <w:r>
              <w:rPr>
                <w:rFonts w:eastAsia="Times New Roman"/>
                <w:color w:val="000000"/>
                <w:sz w:val="20"/>
                <w:szCs w:val="20"/>
              </w:rPr>
              <w:br/>
              <w:t>Затвердження рiчного звiту за 2016 р.</w:t>
            </w:r>
            <w:r>
              <w:rPr>
                <w:rFonts w:eastAsia="Times New Roman"/>
                <w:color w:val="000000"/>
                <w:sz w:val="20"/>
                <w:szCs w:val="20"/>
              </w:rPr>
              <w:br/>
              <w:t>3.Звiт ревiзiйної комiсiї про результати перевiрки фiнансово-господарської дiяльностi пiдприємства та затвердження її висновкiв.</w:t>
            </w:r>
            <w:r>
              <w:rPr>
                <w:rFonts w:eastAsia="Times New Roman"/>
                <w:color w:val="000000"/>
                <w:sz w:val="20"/>
                <w:szCs w:val="20"/>
              </w:rPr>
              <w:br/>
              <w:t>4.Про затвердження результатiв фiнансово-господарської дiяльностi Товариства та затвердження балансу за 2016 р.</w:t>
            </w:r>
            <w:r>
              <w:rPr>
                <w:rFonts w:eastAsia="Times New Roman"/>
                <w:color w:val="000000"/>
                <w:sz w:val="20"/>
                <w:szCs w:val="20"/>
              </w:rPr>
              <w:br/>
              <w:t>5.Про затвердження порядку розподiлу прибутку та покриття збиткiв за 2016р.</w:t>
            </w:r>
            <w:r>
              <w:rPr>
                <w:rFonts w:eastAsia="Times New Roman"/>
                <w:color w:val="000000"/>
                <w:sz w:val="20"/>
                <w:szCs w:val="20"/>
              </w:rPr>
              <w:br/>
              <w:t>Ген. директор: Для ведення зборiв необхiдно обрати зi складу акцiонерiв або уповноважених осiб акцiонерiв голову зборiв та секретаря та затвердити регламент роботи. Iз залу поступає пропозицiя обрати головою зборiв Поромову Ганну Василiвну.; - секретарем Задушинського Iгоря Євгеновича. По регламенту: для доповiдi –до 30хв, для виступiв та довiдок - до 5 хв.</w:t>
            </w:r>
            <w:r>
              <w:rPr>
                <w:rFonts w:eastAsia="Times New Roman"/>
                <w:color w:val="000000"/>
                <w:sz w:val="20"/>
                <w:szCs w:val="20"/>
              </w:rPr>
              <w:br/>
              <w:t>Прийнято рiшення по першому питанню порядку денного:</w:t>
            </w:r>
            <w:r>
              <w:rPr>
                <w:rFonts w:eastAsia="Times New Roman"/>
                <w:color w:val="000000"/>
                <w:sz w:val="20"/>
                <w:szCs w:val="20"/>
              </w:rPr>
              <w:br/>
              <w:t>1.Обрати головою зборiв Поромову Ганну Василiвну.; - секретарем Задушинського Iгоря Євгеновича. По регламенту: для доповiдi –до 30хв, для виступiв та довiдок - до 5 хв.</w:t>
            </w:r>
            <w:r>
              <w:rPr>
                <w:rFonts w:eastAsia="Times New Roman"/>
                <w:color w:val="000000"/>
                <w:sz w:val="20"/>
                <w:szCs w:val="20"/>
              </w:rPr>
              <w:br/>
              <w:t xml:space="preserve">Слухали по другому питанню порядку денного: Звiт генерального директора про результати дiяльностi товариства за 2016. </w:t>
            </w:r>
            <w:r>
              <w:rPr>
                <w:rFonts w:eastAsia="Times New Roman"/>
                <w:color w:val="000000"/>
                <w:sz w:val="20"/>
                <w:szCs w:val="20"/>
              </w:rPr>
              <w:br/>
              <w:t>Виступили: Монастирська В. М., Кропив»янський В.А.</w:t>
            </w:r>
            <w:r>
              <w:rPr>
                <w:rFonts w:eastAsia="Times New Roman"/>
                <w:color w:val="000000"/>
                <w:sz w:val="20"/>
                <w:szCs w:val="20"/>
              </w:rPr>
              <w:br/>
              <w:t>Пiсля закiнчення виступiв, Голова зборiв виносить для голосування проект рiшення з другого питання порядку денного: «Затвердити звiт генерального директора про результати дiяльностi товариства за 2016 рiк.».</w:t>
            </w:r>
            <w:r>
              <w:rPr>
                <w:rFonts w:eastAsia="Times New Roman"/>
                <w:color w:val="000000"/>
                <w:sz w:val="20"/>
                <w:szCs w:val="20"/>
              </w:rPr>
              <w:br/>
              <w:t xml:space="preserve">Прийнято рiшення по другому питанню порядку денного: </w:t>
            </w:r>
            <w:r>
              <w:rPr>
                <w:rFonts w:eastAsia="Times New Roman"/>
                <w:color w:val="000000"/>
                <w:sz w:val="20"/>
                <w:szCs w:val="20"/>
              </w:rPr>
              <w:br/>
              <w:t>1.Затвердити звiт генерального директора про результати дiяльностi товариства за 2016рiк.</w:t>
            </w:r>
            <w:r>
              <w:rPr>
                <w:rFonts w:eastAsia="Times New Roman"/>
                <w:color w:val="000000"/>
                <w:sz w:val="20"/>
                <w:szCs w:val="20"/>
              </w:rPr>
              <w:br/>
              <w:t xml:space="preserve">Слухали по третьому питанню: </w:t>
            </w:r>
            <w:r>
              <w:rPr>
                <w:rFonts w:eastAsia="Times New Roman"/>
                <w:color w:val="000000"/>
                <w:sz w:val="20"/>
                <w:szCs w:val="20"/>
              </w:rPr>
              <w:br/>
              <w:t xml:space="preserve">Слово для iнформацiї надається Поромовiй Ганнi Василiвнi, головному бухгалтеру. </w:t>
            </w:r>
            <w:r>
              <w:rPr>
                <w:rFonts w:eastAsia="Times New Roman"/>
                <w:color w:val="000000"/>
                <w:sz w:val="20"/>
                <w:szCs w:val="20"/>
              </w:rPr>
              <w:br/>
              <w:t>У вiдповiдностi до Закону України «Про господарськi товариства» ревiзiйною комiсiєю була проведена перевiрка фiнансово- господарської дiяльностi за перiод 2016р.</w:t>
            </w:r>
            <w:r>
              <w:rPr>
                <w:rFonts w:eastAsia="Times New Roman"/>
                <w:color w:val="000000"/>
                <w:sz w:val="20"/>
                <w:szCs w:val="20"/>
              </w:rPr>
              <w:br/>
              <w:t>Тому слово для звiту надається головi ревiзiйної комiсiї Кропив”янськiй Валентинi Василiвнi., яка в своїй доповiдi привела основнi показники за 2016рiк, що характеризують результати дiяльностi пiдприємства та його сучасний майновий стан., зазначила, що була проведена незалежним аудитором аудиторська перевiрка фiнансово-господарської дiяльностi товариств. Звiтнiсть пiдприємства вчасно оприлюднювалась та надавалась до необхiдних iнстанцiй. Бухгалтер пiдприємства при пiдготовцi фiнансової звiтностi дотримувався обраної та затвердженої облiкової полiтики Товариства, виконував вимоги, пред”явленi до Товариства у зв”язку i специфiкою дiяльностi пiдприємства. Пiсля закiнчення виступу голова ревiзiйної комiсiї запропонувала затвердити фiнансову звiтнiсть пiдприємства за 2016р.</w:t>
            </w:r>
            <w:r>
              <w:rPr>
                <w:rFonts w:eastAsia="Times New Roman"/>
                <w:color w:val="000000"/>
                <w:sz w:val="20"/>
                <w:szCs w:val="20"/>
              </w:rPr>
              <w:br/>
              <w:t>Голова зборiв виносить для голосування проект рiшення з третього питання порядку денного: "Затвердити звiт ревiзiйної комiсiї про результати перевiрки фiнансово-господарської дiяльностi товариства за 2016 рiк.".</w:t>
            </w:r>
            <w:r>
              <w:rPr>
                <w:rFonts w:eastAsia="Times New Roman"/>
                <w:color w:val="000000"/>
                <w:sz w:val="20"/>
                <w:szCs w:val="20"/>
              </w:rPr>
              <w:br/>
              <w:t>Прийнято рiшення по третьому питанню порядку денного:</w:t>
            </w:r>
            <w:r>
              <w:rPr>
                <w:rFonts w:eastAsia="Times New Roman"/>
                <w:color w:val="000000"/>
                <w:sz w:val="20"/>
                <w:szCs w:val="20"/>
              </w:rPr>
              <w:br/>
              <w:t>1.Затвердити звiт ревiзiйної комiсiї про результати перевiрки фiнансово-господарської дiяльностi товариства за 2016 рiк</w:t>
            </w:r>
            <w:r>
              <w:rPr>
                <w:rFonts w:eastAsia="Times New Roman"/>
                <w:color w:val="000000"/>
                <w:sz w:val="20"/>
                <w:szCs w:val="20"/>
              </w:rPr>
              <w:br/>
              <w:t xml:space="preserve">Слухали по четвертому питанню: </w:t>
            </w:r>
            <w:r>
              <w:rPr>
                <w:rFonts w:eastAsia="Times New Roman"/>
                <w:color w:val="000000"/>
                <w:sz w:val="20"/>
                <w:szCs w:val="20"/>
              </w:rPr>
              <w:br/>
              <w:t>Слово для iнформацiї надається Поромовiй Ганнi Василiвнi.</w:t>
            </w:r>
            <w:r>
              <w:rPr>
                <w:rFonts w:eastAsia="Times New Roman"/>
                <w:color w:val="000000"/>
                <w:sz w:val="20"/>
                <w:szCs w:val="20"/>
              </w:rPr>
              <w:br/>
              <w:t>Голова зборiв пропонує винести на голосування рiшення по даному питанню порядку денного, а саме:</w:t>
            </w:r>
            <w:r>
              <w:rPr>
                <w:rFonts w:eastAsia="Times New Roman"/>
                <w:color w:val="000000"/>
                <w:sz w:val="20"/>
                <w:szCs w:val="20"/>
              </w:rPr>
              <w:br/>
              <w:t>1. Затвердити результати фiнансово-господарської дiяльностi товариства за 2016 рiк.</w:t>
            </w:r>
            <w:r>
              <w:rPr>
                <w:rFonts w:eastAsia="Times New Roman"/>
                <w:color w:val="000000"/>
                <w:sz w:val="20"/>
                <w:szCs w:val="20"/>
              </w:rPr>
              <w:br/>
              <w:t>2. Затвердити звiт та баланс станом на 31.12.2016 рiк в цифрах, викладених доповiдачем. Других пропозицiй немає.</w:t>
            </w:r>
            <w:r>
              <w:rPr>
                <w:rFonts w:eastAsia="Times New Roman"/>
                <w:color w:val="000000"/>
                <w:sz w:val="20"/>
                <w:szCs w:val="20"/>
              </w:rPr>
              <w:br/>
              <w:t>Прийнято рiшення по четвертому питанню порядку денного:</w:t>
            </w:r>
            <w:r>
              <w:rPr>
                <w:rFonts w:eastAsia="Times New Roman"/>
                <w:color w:val="000000"/>
                <w:sz w:val="20"/>
                <w:szCs w:val="20"/>
              </w:rPr>
              <w:br/>
              <w:t xml:space="preserve">1.Затвердити результати фiнансово-господарської дiяльностi товариства </w:t>
            </w:r>
            <w:r>
              <w:rPr>
                <w:rFonts w:eastAsia="Times New Roman"/>
                <w:color w:val="000000"/>
                <w:sz w:val="20"/>
                <w:szCs w:val="20"/>
              </w:rPr>
              <w:br/>
            </w:r>
            <w:r>
              <w:rPr>
                <w:rFonts w:eastAsia="Times New Roman"/>
                <w:color w:val="000000"/>
                <w:sz w:val="20"/>
                <w:szCs w:val="20"/>
              </w:rPr>
              <w:lastRenderedPageBreak/>
              <w:t>за 2016 рiк.</w:t>
            </w:r>
            <w:r>
              <w:rPr>
                <w:rFonts w:eastAsia="Times New Roman"/>
                <w:color w:val="000000"/>
                <w:sz w:val="20"/>
                <w:szCs w:val="20"/>
              </w:rPr>
              <w:br/>
              <w:t xml:space="preserve">2.Затвердити звiт та баланс станом на 31.12.2016 рiк в цифрах, викладених доповiдачем. </w:t>
            </w:r>
            <w:r>
              <w:rPr>
                <w:rFonts w:eastAsia="Times New Roman"/>
                <w:color w:val="000000"/>
                <w:sz w:val="20"/>
                <w:szCs w:val="20"/>
              </w:rPr>
              <w:br/>
              <w:t>Слухали по п’ятому питанню порядку денного.</w:t>
            </w:r>
            <w:r>
              <w:rPr>
                <w:rFonts w:eastAsia="Times New Roman"/>
                <w:color w:val="000000"/>
                <w:sz w:val="20"/>
                <w:szCs w:val="20"/>
              </w:rPr>
              <w:br/>
              <w:t>Генерального директора Андронова А.А., який нагадав :</w:t>
            </w:r>
            <w:r>
              <w:rPr>
                <w:rFonts w:eastAsia="Times New Roman"/>
                <w:color w:val="000000"/>
                <w:sz w:val="20"/>
                <w:szCs w:val="20"/>
              </w:rPr>
              <w:br/>
              <w:t xml:space="preserve">По результатах звiтного 2016р. прибуток становить 609 тис. грн., Е пропозицiя </w:t>
            </w:r>
            <w:r>
              <w:rPr>
                <w:rFonts w:eastAsia="Times New Roman"/>
                <w:color w:val="000000"/>
                <w:sz w:val="20"/>
                <w:szCs w:val="20"/>
              </w:rPr>
              <w:br/>
              <w:t>Даний прибуток ,а також прибуток минулих рокiв минулих рокiв направити на розвиток пiдприємства та викуп власних акцiй за цiною не вищою їх номiнальної вартостi.</w:t>
            </w:r>
            <w:r>
              <w:rPr>
                <w:rFonts w:eastAsia="Times New Roman"/>
                <w:color w:val="000000"/>
                <w:sz w:val="20"/>
                <w:szCs w:val="20"/>
              </w:rPr>
              <w:br/>
              <w:t>Рiшення зборiв з цього питання: Затвердити порядок розподiлу прибутку ПрАТ “АКА " за 2016 рiк запропонований доповiдачем. Дивiденди в 2017. за рахунок прибутку поточного року виплачуватися не будуть.</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p>
        </w:tc>
      </w:tr>
    </w:tbl>
    <w:p w:rsidR="005F4F0D" w:rsidRDefault="0072711E">
      <w:pPr>
        <w:pStyle w:val="small-text"/>
        <w:rPr>
          <w:color w:val="000000"/>
        </w:rPr>
      </w:pPr>
      <w:r>
        <w:rPr>
          <w:color w:val="000000"/>
        </w:rPr>
        <w:lastRenderedPageBreak/>
        <w:t>* Поставити помітку "Х" у відповідній графі.</w:t>
      </w:r>
      <w:r>
        <w:rPr>
          <w:color w:val="000000"/>
        </w:rPr>
        <w:br/>
        <w:t>** У відсотках до загальної кількості голосів.</w:t>
      </w:r>
    </w:p>
    <w:p w:rsidR="005F4F0D" w:rsidRDefault="005F4F0D">
      <w:pPr>
        <w:rPr>
          <w:rFonts w:eastAsia="Times New Roman"/>
          <w:color w:val="000000"/>
        </w:rPr>
        <w:sectPr w:rsidR="005F4F0D">
          <w:pgSz w:w="11907" w:h="16840"/>
          <w:pgMar w:top="1134" w:right="851"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ТОВАРИСТВО З ОБМЕЖЕНОЮ ВIДПОВIДАЛЬНIСТЮ "ФОНДОВА КОМПАНIЯ "ДАЛIЗ-ФIНАНС"</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33400984</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01024 Україна м. Київ д/н м.Київ вул. Богомольця,7/14, прим. 182</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Серiя АЕ № 294566</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28.10.2014</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(044) 278 20 82</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(044) 278 20 82</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Юридична особа, що здiйснює професiйну дiяльнiсть на фондовому ринку, а саме депозитарну дiяльнiсть депозитарної установи цiнних паперiв</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Юридична особа, що здiйснює професiйну дiяльнiсть на фондовому ринку, а саме депозитарну дiяльнiсть депозитарної установи цiнних паперiв.</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Акціонерне товариство </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30370711</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04071 Україна м. Київ Подiльський м.Київ Нижнiй Вал, 17/8</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вiдсутнiй</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вiдсутнiй</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5F4F0D">
            <w:pPr>
              <w:rPr>
                <w:rFonts w:eastAsia="Times New Roman"/>
                <w:b/>
                <w:bCs/>
                <w:color w:val="000000"/>
                <w:sz w:val="20"/>
                <w:szCs w:val="20"/>
              </w:rPr>
            </w:pP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(044) 591-04-00</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(044) 482-52-14</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юридична особа забезпечує формування та функцiонування системи депозитарного облiку цiнних паперiв</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юридична особа забезпечує формування та функцiонування системи депозитарного облiку цiнних паперiв</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Приватне пiдприємство „IНФОРМАУДИТ”</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Приватне підприємство </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31058616</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03057 Україна Київська Солом'янський м.Київ Смоленська, 6, к.101</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lastRenderedPageBreak/>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4712</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Аудиторська палата України</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28.09.2017</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0442040740</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Дiяльнiсть у сферi бухгалтерського облiку й аудиту; консультування з питань оподаткування </w:t>
            </w:r>
          </w:p>
        </w:tc>
      </w:tr>
      <w:tr w:rsidR="005F4F0D">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Суб'єкт проводить незалежну аудиторську перевiрку</w:t>
            </w:r>
          </w:p>
        </w:tc>
      </w:tr>
    </w:tbl>
    <w:p w:rsidR="005F4F0D" w:rsidRDefault="005F4F0D">
      <w:pPr>
        <w:rPr>
          <w:rFonts w:eastAsia="Times New Roman"/>
          <w:color w:val="000000"/>
        </w:rPr>
      </w:pPr>
    </w:p>
    <w:p w:rsidR="005F4F0D" w:rsidRDefault="005F4F0D">
      <w:pPr>
        <w:rPr>
          <w:rFonts w:eastAsia="Times New Roman"/>
          <w:color w:val="000000"/>
        </w:rPr>
        <w:sectPr w:rsidR="005F4F0D">
          <w:pgSz w:w="11907" w:h="16840"/>
          <w:pgMar w:top="1134" w:right="851"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X. Відомості про цінні папери емітента</w:t>
      </w:r>
    </w:p>
    <w:p w:rsidR="005F4F0D" w:rsidRDefault="0072711E">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23"/>
        <w:gridCol w:w="1324"/>
        <w:gridCol w:w="1764"/>
        <w:gridCol w:w="1908"/>
        <w:gridCol w:w="1743"/>
        <w:gridCol w:w="1725"/>
        <w:gridCol w:w="1379"/>
        <w:gridCol w:w="1111"/>
        <w:gridCol w:w="1365"/>
        <w:gridCol w:w="1397"/>
      </w:tblGrid>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UA4000072961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100.00</w:t>
            </w:r>
          </w:p>
        </w:tc>
      </w:tr>
      <w:tr w:rsidR="005F4F0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Торгiвля цiнними паперами емiтента на внутрiшньому та зовнiшньому ринках, зокрема, на бiржовому ринку, органiзацiйно оформлених позабiржових ринках цiнних паперiв, не здiйснювалася. Заяв або намiрiв про подання заяв для допуску на бiржi не подавалися. Станом на звiтну дату Товариство у лiстингу у жодної з фондових бiрж не знаходилося, процедури делiстингу не проходило. Спосiб розмiщення цiнних паперiв закритий. Мета випуску акцiй - залучення коштiв для розширення дiяльностi Товариства.</w:t>
            </w:r>
          </w:p>
        </w:tc>
      </w:tr>
      <w:tr w:rsidR="005F4F0D">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w:t>
            </w:r>
          </w:p>
        </w:tc>
      </w:tr>
    </w:tbl>
    <w:p w:rsidR="005F4F0D" w:rsidRDefault="005F4F0D">
      <w:pPr>
        <w:rPr>
          <w:rFonts w:eastAsia="Times New Roman"/>
          <w:color w:val="000000"/>
        </w:rPr>
        <w:sectPr w:rsidR="005F4F0D">
          <w:pgSz w:w="16840" w:h="11907" w:orient="landscape"/>
          <w:pgMar w:top="1134" w:right="1134"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5F4F0D" w:rsidRDefault="0072711E">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882"/>
        <w:gridCol w:w="1442"/>
        <w:gridCol w:w="1327"/>
        <w:gridCol w:w="1442"/>
        <w:gridCol w:w="1327"/>
        <w:gridCol w:w="1442"/>
        <w:gridCol w:w="1327"/>
      </w:tblGrid>
      <w:tr w:rsidR="005F4F0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5F4F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кінець періоду</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14554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14254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73</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14554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Ступiнь зносу всiх ОЗ становив - 47,9 % та по групах:- будiвель та споруд - 46,1 %, машин та обладнання -59,67 %; iнших - 66,05%. Обмеження на використання майна вiдсутнi. Ступiнь використання ОЗ - 99%</w:t>
            </w:r>
          </w:p>
        </w:tc>
      </w:tr>
    </w:tbl>
    <w:p w:rsidR="005F4F0D" w:rsidRDefault="0072711E">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14894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13 271тис.грн. Рiзниця мiж розрахунковою вартiстю чистих активiв та скоригованим статутним капiталом на кiнець звiтного перiоду становить </w:t>
            </w:r>
            <w:r>
              <w:rPr>
                <w:rFonts w:eastAsia="Times New Roman"/>
                <w:color w:val="000000"/>
                <w:sz w:val="20"/>
                <w:szCs w:val="20"/>
              </w:rPr>
              <w:lastRenderedPageBreak/>
              <w:t>13 271 тис.грн. Рiзниця мiж розрахунковою вартiстю чистих активiв i статутним капiталом на кiнець попереднього перiоду становить 12 894 тис.грн. Рiзниця мiж розрахунковою вартiстю чистих активiв та скоригованим статутним капiталом на кiнець попереднього перiоду становить 12 894 тис.грн.</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5F4F0D" w:rsidRDefault="0072711E">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439"/>
        <w:gridCol w:w="1555"/>
        <w:gridCol w:w="2105"/>
        <w:gridCol w:w="2660"/>
        <w:gridCol w:w="1430"/>
      </w:tblGrid>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Дата погашення</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iндивiдуальна угода про надання овердрафту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01.12.2017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134000.00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30.10.2018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w:t>
            </w:r>
          </w:p>
        </w:tc>
      </w:tr>
    </w:tbl>
    <w:p w:rsidR="005F4F0D" w:rsidRDefault="0072711E">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2938"/>
        <w:gridCol w:w="6501"/>
      </w:tblGrid>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48.56</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57.92</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12.57</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53.06</w:t>
            </w:r>
          </w:p>
        </w:tc>
      </w:tr>
      <w:tr w:rsidR="005F4F0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120.00</w:t>
            </w:r>
          </w:p>
        </w:tc>
      </w:tr>
    </w:tbl>
    <w:p w:rsidR="005F4F0D" w:rsidRDefault="0072711E">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5F4F0D" w:rsidRDefault="0072711E">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7574"/>
        <w:gridCol w:w="2615"/>
      </w:tblGrid>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ПП “IНФОРМАУДИТ”</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31058616</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03057 м. Київ, вул. Смоленська, 6, кiмната 101</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4712 28.09.2017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xml:space="preserve">- - -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0755</w:t>
            </w:r>
            <w:r>
              <w:rPr>
                <w:rFonts w:eastAsia="Times New Roman"/>
                <w:color w:val="000000"/>
                <w:sz w:val="20"/>
                <w:szCs w:val="20"/>
              </w:rPr>
              <w:br/>
              <w:t>25.01.2018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із застереженням</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вiдсутнiй</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xml:space="preserve">18/28 </w:t>
            </w:r>
            <w:r>
              <w:rPr>
                <w:rFonts w:eastAsia="Times New Roman"/>
                <w:color w:val="000000"/>
                <w:sz w:val="20"/>
                <w:szCs w:val="20"/>
              </w:rPr>
              <w:br/>
              <w:t>12.04.2018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13.04.2018</w:t>
            </w:r>
            <w:r>
              <w:rPr>
                <w:rFonts w:eastAsia="Times New Roman"/>
                <w:color w:val="000000"/>
                <w:sz w:val="20"/>
                <w:szCs w:val="20"/>
              </w:rPr>
              <w:br/>
              <w:t>27.04.2018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26.04.2018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13878.26</w:t>
            </w:r>
          </w:p>
        </w:tc>
      </w:tr>
    </w:tbl>
    <w:p w:rsidR="005F4F0D" w:rsidRDefault="0072711E">
      <w:pPr>
        <w:pStyle w:val="small-text"/>
        <w:rPr>
          <w:color w:val="000000"/>
        </w:rPr>
      </w:pPr>
      <w:r>
        <w:rPr>
          <w:color w:val="000000"/>
        </w:rPr>
        <w:t>*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5F4F0D" w:rsidRDefault="005F4F0D">
      <w:pPr>
        <w:rPr>
          <w:rFonts w:eastAsia="Times New Roman"/>
          <w:color w:val="000000"/>
        </w:rPr>
        <w:sectPr w:rsidR="005F4F0D">
          <w:pgSz w:w="11907" w:h="16840"/>
          <w:pgMar w:top="1134" w:right="851" w:bottom="851" w:left="851" w:header="0" w:footer="0" w:gutter="0"/>
          <w:cols w:space="720"/>
        </w:sectPr>
      </w:pPr>
    </w:p>
    <w:p w:rsidR="005F4F0D" w:rsidRDefault="0072711E">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5F4F0D" w:rsidRDefault="0072711E">
      <w:pPr>
        <w:pStyle w:val="3"/>
        <w:rPr>
          <w:rFonts w:eastAsia="Times New Roman"/>
          <w:color w:val="000000"/>
        </w:rPr>
      </w:pPr>
      <w:r>
        <w:rPr>
          <w:rFonts w:eastAsia="Times New Roman"/>
          <w:color w:val="000000"/>
        </w:rPr>
        <w:t>ЗАГАЛЬНІ ЗБОРИ АКЦІОНЕРІВ</w:t>
      </w:r>
    </w:p>
    <w:p w:rsidR="005F4F0D" w:rsidRDefault="0072711E">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5F4F0D">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 Реєстрацiю акцiонерiв для участi в останнiх загальних зборах здiйснювала мандатна комiсiя.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 Голосування з питань порядку на загальних зборах, останнього разу вiдбувалось пiдняттям рук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Ні</w:t>
            </w:r>
          </w:p>
        </w:tc>
      </w:tr>
    </w:tbl>
    <w:p w:rsidR="005F4F0D" w:rsidRDefault="0072711E">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79"/>
        <w:gridCol w:w="126"/>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b/>
                <w:bCs/>
                <w:color w:val="000000"/>
              </w:rPr>
            </w:pP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79"/>
        <w:gridCol w:w="126"/>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b/>
                <w:bCs/>
                <w:color w:val="000000"/>
              </w:rPr>
            </w:pPr>
          </w:p>
        </w:tc>
      </w:tr>
    </w:tbl>
    <w:p w:rsidR="005F4F0D" w:rsidRDefault="0072711E">
      <w:pPr>
        <w:pStyle w:val="3"/>
        <w:rPr>
          <w:rFonts w:eastAsia="Times New Roman"/>
          <w:color w:val="000000"/>
        </w:rPr>
      </w:pPr>
      <w:r>
        <w:rPr>
          <w:rFonts w:eastAsia="Times New Roman"/>
          <w:color w:val="000000"/>
        </w:rPr>
        <w:t>ОРГАНИ УПРАВЛІННЯ</w:t>
      </w:r>
    </w:p>
    <w:p w:rsidR="005F4F0D" w:rsidRDefault="0072711E">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5F4F0D">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(осіб)</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5F4F0D">
            <w:pPr>
              <w:rPr>
                <w:rFonts w:eastAsia="Times New Roman"/>
                <w:color w:val="000000"/>
              </w:rPr>
            </w:pP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Комiтети у Наглядовiй радi не створювались.</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Iншi комiтети у Наглядовiй радi не створювались</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hideMark/>
          </w:tcPr>
          <w:p w:rsidR="005F4F0D" w:rsidRDefault="005F4F0D">
            <w:pPr>
              <w:rPr>
                <w:rFonts w:eastAsia="Times New Roman"/>
                <w:sz w:val="20"/>
                <w:szCs w:val="20"/>
              </w:rPr>
            </w:pP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Ні</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Члени Наглядової ради не отримують винагороди, розмiр винагороди не визначається.</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 До членiв Наглядової ради вiдсутнi будь-якi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Було проведено засiдання Наглядової ради, на якому нового члена наглядової ради ознайомили з його правами та обов'язками</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209"/>
        <w:gridCol w:w="1996"/>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так, створено ревізійну комісію</w:t>
            </w:r>
          </w:p>
        </w:tc>
      </w:tr>
    </w:tbl>
    <w:p w:rsidR="005F4F0D" w:rsidRDefault="0072711E">
      <w:pPr>
        <w:pStyle w:val="4"/>
        <w:jc w:val="left"/>
        <w:rPr>
          <w:rFonts w:eastAsia="Times New Roman"/>
          <w:color w:val="000000"/>
        </w:rPr>
      </w:pPr>
      <w:r>
        <w:rPr>
          <w:rFonts w:eastAsia="Times New Roman"/>
          <w:color w:val="000000"/>
        </w:rPr>
        <w:t>Якщо в товаристві створено ревізійну комісію:</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кількість членів ревізійної комісії 3 осіб;</w:t>
            </w:r>
          </w:p>
        </w:tc>
      </w:tr>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3</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5F4F0D">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5F4F0D" w:rsidRDefault="0072711E">
      <w:pPr>
        <w:rPr>
          <w:rFonts w:eastAsia="Times New Roman"/>
          <w:color w:val="000000"/>
        </w:rPr>
      </w:pPr>
      <w:r>
        <w:rPr>
          <w:rFonts w:eastAsia="Times New Roman"/>
          <w:color w:val="000000"/>
        </w:rPr>
        <w:br/>
      </w:r>
    </w:p>
    <w:p w:rsidR="005F4F0D" w:rsidRDefault="0072711E">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Iншi положення у акцiонерному товариствi вiдсутнi.</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5F4F0D">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Ні</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Рiшення про затвердження зовнiшнього аудитора приймала Наглядова рада.</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Товариство змiнило аудитора, у зв♥9язку iз незадовiльними умовами договору</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Перевiрку фiнансово-господарської дiяльностi акцiонерного товариства проводила ревiзiйна комiсiя</w:t>
            </w: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Останнього разу ревiзiйна комiсiя проводила перевiрку з власної iнiцiативи.</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5F4F0D" w:rsidRDefault="0072711E">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5F4F0D" w:rsidRDefault="0072711E">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5F4F0D">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lastRenderedPageBreak/>
              <w:t xml:space="preserve">Інше (запишіть): Акцiонерне товариство залучило iнвестицiї у 2017 роцi шляхом отримання Вiдновлювальної Кредитної лiнiї-Оверрдрафту в ПАТ "Укрсиббанк" у строк до 30.10.2018 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5F4F0D">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rPr>
                <w:rFonts w:eastAsia="Times New Roman"/>
                <w:color w:val="000000"/>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F4F0D" w:rsidRDefault="0072711E">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корпоративного управлiнння у акцiонерного товариства вiдсутнiй. </w:t>
            </w:r>
          </w:p>
        </w:tc>
      </w:tr>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управлiнння у акцiонерного товариства вiдсутнiй. </w:t>
            </w:r>
          </w:p>
        </w:tc>
      </w:tr>
      <w:tr w:rsidR="005F4F0D">
        <w:tc>
          <w:tcPr>
            <w:tcW w:w="0" w:type="auto"/>
            <w:tcMar>
              <w:top w:w="60" w:type="dxa"/>
              <w:left w:w="60" w:type="dxa"/>
              <w:bottom w:w="60" w:type="dxa"/>
              <w:right w:w="60" w:type="dxa"/>
            </w:tcMar>
            <w:vAlign w:val="center"/>
            <w:hideMark/>
          </w:tcPr>
          <w:p w:rsidR="005F4F0D" w:rsidRDefault="0072711E">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Кодекс корпоративного управлiнння у акцiонерного товариства вiдсутнiй.</w:t>
            </w:r>
          </w:p>
        </w:tc>
      </w:tr>
    </w:tbl>
    <w:p w:rsidR="005F4F0D" w:rsidRDefault="0072711E">
      <w:pPr>
        <w:rPr>
          <w:rFonts w:eastAsia="Times New Roman"/>
          <w:color w:val="000000"/>
        </w:rPr>
      </w:pPr>
      <w:r>
        <w:rPr>
          <w:rFonts w:eastAsia="Times New Roman"/>
          <w:color w:val="000000"/>
        </w:rPr>
        <w:br/>
      </w:r>
      <w:r>
        <w:rPr>
          <w:rFonts w:eastAsia="Times New Roman"/>
          <w:color w:val="000000"/>
        </w:rPr>
        <w:br/>
      </w:r>
    </w:p>
    <w:p w:rsidR="005F4F0D" w:rsidRDefault="005F4F0D">
      <w:pPr>
        <w:rPr>
          <w:rFonts w:eastAsia="Times New Roman"/>
          <w:color w:val="000000"/>
        </w:rPr>
        <w:sectPr w:rsidR="005F4F0D">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5F4F0D">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КОДИ</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2018 | 01 | 01</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8036300000</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230</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68.20</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17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02121, м.Київ, вул.Автопаркова,7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 </w:t>
            </w: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V</w:t>
            </w:r>
          </w:p>
        </w:tc>
      </w:tr>
      <w:tr w:rsidR="005F4F0D">
        <w:tc>
          <w:tcPr>
            <w:tcW w:w="0" w:type="auto"/>
            <w:gridSpan w:val="2"/>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5F4F0D">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5</w:t>
            </w:r>
          </w:p>
        </w:tc>
      </w:tr>
      <w:tr w:rsidR="005F4F0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 Необоротні активи</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27961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11803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14155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15752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 Оборотні активи</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15755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5F4F0D">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5F4F0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 Власний капітал</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14894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15755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5F4F0D">
        <w:tc>
          <w:tcPr>
            <w:tcW w:w="2000" w:type="pct"/>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Примiтки вiдсутнi</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Андронов Анатолiй Афанасiйович</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Поромова Ганна Василiвна</w:t>
            </w:r>
          </w:p>
        </w:tc>
      </w:tr>
    </w:tbl>
    <w:p w:rsidR="005F4F0D" w:rsidRDefault="0072711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5F4F0D">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КОДИ</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2018 | 01 | 01</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jc w:val="center"/>
              <w:rPr>
                <w:rFonts w:eastAsia="Times New Roman"/>
                <w:color w:val="000000"/>
              </w:rPr>
            </w:pPr>
            <w:r>
              <w:rPr>
                <w:rFonts w:eastAsia="Times New Roman"/>
                <w:color w:val="000000"/>
              </w:rPr>
              <w:t>I. ФІНАНСОВІ РЕЗУЛЬТАТИ</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5F4F0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9277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7541</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( 3023 )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( 1717 )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6254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5824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( 4764 )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( 4464 )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( 1030 )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( 617 )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743</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743</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134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609</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jc w:val="center"/>
              <w:rPr>
                <w:rFonts w:eastAsia="Times New Roman"/>
                <w:color w:val="000000"/>
              </w:rPr>
            </w:pPr>
            <w:r>
              <w:rPr>
                <w:rFonts w:eastAsia="Times New Roman"/>
                <w:color w:val="000000"/>
              </w:rPr>
              <w:t>II. СУКУПНИЙ ДОХІД</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5F4F0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609</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jc w:val="center"/>
              <w:rPr>
                <w:rFonts w:eastAsia="Times New Roman"/>
                <w:color w:val="000000"/>
              </w:rPr>
            </w:pPr>
            <w:r>
              <w:rPr>
                <w:rFonts w:eastAsia="Times New Roman"/>
                <w:color w:val="000000"/>
              </w:rPr>
              <w:t>III. ЕЛЕМЕНТИ ОПЕРАЦІЙНИХ ВИТРАТ</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5F4F0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1468</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1202</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1751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1578</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1604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1267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2407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8817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6798</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5F4F0D">
        <w:tc>
          <w:tcPr>
            <w:tcW w:w="0" w:type="auto"/>
            <w:tcBorders>
              <w:top w:val="nil"/>
              <w:left w:val="nil"/>
              <w:bottom w:val="nil"/>
              <w:right w:val="nil"/>
            </w:tcBorders>
            <w:tcMar>
              <w:top w:w="60" w:type="dxa"/>
              <w:left w:w="60" w:type="dxa"/>
              <w:bottom w:w="60" w:type="dxa"/>
              <w:right w:w="60" w:type="dxa"/>
            </w:tcMar>
            <w:hideMark/>
          </w:tcPr>
          <w:p w:rsidR="005F4F0D" w:rsidRDefault="0072711E">
            <w:pPr>
              <w:jc w:val="center"/>
              <w:rPr>
                <w:rFonts w:eastAsia="Times New Roman"/>
                <w:color w:val="000000"/>
              </w:rPr>
            </w:pPr>
            <w:r>
              <w:rPr>
                <w:rFonts w:eastAsia="Times New Roman"/>
                <w:color w:val="000000"/>
              </w:rPr>
              <w:t>ІV. РОЗРАХУНОК ПОКАЗНИКІВ ПРИБУТКОВОСТІ АКЦІЙ</w:t>
            </w:r>
          </w:p>
        </w:tc>
      </w:tr>
    </w:tbl>
    <w:p w:rsidR="005F4F0D" w:rsidRDefault="005F4F0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5F4F0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8000000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8000000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8000000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0.18850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0.30450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5F4F0D">
        <w:tc>
          <w:tcPr>
            <w:tcW w:w="2000" w:type="pct"/>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Примiтки вiдсутнi</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Андронов Анатолiй Афанасiйович</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Поромова Ганна Василiвна</w:t>
            </w:r>
          </w:p>
        </w:tc>
      </w:tr>
    </w:tbl>
    <w:p w:rsidR="005F4F0D" w:rsidRDefault="0072711E">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5F4F0D">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КОДИ</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2018 | 01 | 01</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5F4F0D">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r>
      <w:tr w:rsidR="005F4F0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11132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9049</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103</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( 5293 )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br/>
              <w:t>( 3817 )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( 1751 )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( 1578 )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( 380 )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( 344 )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( 3844 )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( 3341 )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( 129 )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( 1855 )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( 1508 )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( 1906 )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( 1704 )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72</w:t>
            </w:r>
          </w:p>
        </w:tc>
      </w:tr>
      <w:tr w:rsidR="005F4F0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( 112 )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72</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36</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108</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5F4F0D">
        <w:tc>
          <w:tcPr>
            <w:tcW w:w="2000" w:type="pct"/>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Примiтки вiдсутнi</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Андронов Анатолiй Афанасiйович</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Поромова Ганна Василiвна</w:t>
            </w:r>
          </w:p>
        </w:tc>
      </w:tr>
    </w:tbl>
    <w:p w:rsidR="005F4F0D" w:rsidRDefault="005F4F0D">
      <w:pPr>
        <w:rPr>
          <w:rFonts w:eastAsia="Times New Roman"/>
          <w:color w:val="000000"/>
        </w:rPr>
        <w:sectPr w:rsidR="005F4F0D">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5F4F0D">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КОДИ</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2018 | 01 | 01</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5F4F0D">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5F4F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F0D" w:rsidRDefault="005F4F0D">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видаток</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w:t>
            </w:r>
          </w:p>
        </w:tc>
      </w:tr>
      <w:tr w:rsidR="005F4F0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w:t>
            </w:r>
            <w:r>
              <w:rPr>
                <w:rFonts w:eastAsia="Times New Roman"/>
                <w:color w:val="000000"/>
                <w:sz w:val="20"/>
                <w:szCs w:val="20"/>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5F4F0D" w:rsidRDefault="005F4F0D">
            <w:pPr>
              <w:rPr>
                <w:rFonts w:eastAsia="Times New Roman"/>
                <w:sz w:val="20"/>
                <w:szCs w:val="20"/>
              </w:rPr>
            </w:pPr>
          </w:p>
        </w:tc>
        <w:tc>
          <w:tcPr>
            <w:tcW w:w="0" w:type="auto"/>
            <w:vAlign w:val="center"/>
            <w:hideMark/>
          </w:tcPr>
          <w:p w:rsidR="005F4F0D" w:rsidRDefault="005F4F0D">
            <w:pPr>
              <w:rPr>
                <w:rFonts w:eastAsia="Times New Roman"/>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( 0 )</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5F4F0D" w:rsidRDefault="005F4F0D">
            <w:pPr>
              <w:rPr>
                <w:rFonts w:eastAsia="Times New Roman"/>
                <w:sz w:val="20"/>
                <w:szCs w:val="20"/>
              </w:rPr>
            </w:pPr>
          </w:p>
        </w:tc>
        <w:tc>
          <w:tcPr>
            <w:tcW w:w="0" w:type="auto"/>
            <w:vAlign w:val="center"/>
            <w:hideMark/>
          </w:tcPr>
          <w:p w:rsidR="005F4F0D" w:rsidRDefault="005F4F0D">
            <w:pPr>
              <w:rPr>
                <w:rFonts w:eastAsia="Times New Roman"/>
                <w:sz w:val="20"/>
                <w:szCs w:val="20"/>
              </w:rPr>
            </w:pP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X</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5F4F0D">
        <w:tc>
          <w:tcPr>
            <w:tcW w:w="2000" w:type="pct"/>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w:t>
            </w:r>
          </w:p>
        </w:tc>
      </w:tr>
    </w:tbl>
    <w:p w:rsidR="005F4F0D" w:rsidRDefault="005F4F0D">
      <w:pPr>
        <w:rPr>
          <w:rFonts w:eastAsia="Times New Roman"/>
          <w:color w:val="000000"/>
        </w:rPr>
        <w:sectPr w:rsidR="005F4F0D">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5F4F0D">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КОДИ</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2018 | 01 | 01</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31458257</w:t>
            </w:r>
          </w:p>
        </w:tc>
      </w:tr>
      <w:tr w:rsidR="005F4F0D">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5F4F0D">
            <w:pPr>
              <w:jc w:val="center"/>
              <w:rPr>
                <w:rFonts w:eastAsia="Times New Roman"/>
                <w:sz w:val="20"/>
                <w:szCs w:val="20"/>
              </w:rPr>
            </w:pPr>
          </w:p>
        </w:tc>
      </w:tr>
    </w:tbl>
    <w:p w:rsidR="005F4F0D" w:rsidRDefault="005F4F0D">
      <w:pPr>
        <w:rPr>
          <w:rFonts w:eastAsia="Times New Roman"/>
          <w:color w:val="000000"/>
        </w:rPr>
      </w:pPr>
    </w:p>
    <w:p w:rsidR="005F4F0D" w:rsidRDefault="0072711E">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5F4F0D">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Всього</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14894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14894</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377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color w:val="000000"/>
                <w:sz w:val="20"/>
                <w:szCs w:val="20"/>
              </w:rPr>
            </w:pPr>
            <w:r>
              <w:rPr>
                <w:rFonts w:eastAsia="Times New Roman"/>
                <w:color w:val="000000"/>
                <w:sz w:val="20"/>
                <w:szCs w:val="20"/>
              </w:rPr>
              <w:t>0</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377</w:t>
            </w:r>
          </w:p>
        </w:tc>
      </w:tr>
      <w:tr w:rsidR="005F4F0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2560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F4F0D" w:rsidRDefault="0072711E">
            <w:pPr>
              <w:jc w:val="center"/>
              <w:rPr>
                <w:rFonts w:eastAsia="Times New Roman"/>
                <w:b/>
                <w:bCs/>
                <w:color w:val="000000"/>
                <w:sz w:val="20"/>
                <w:szCs w:val="20"/>
              </w:rPr>
            </w:pPr>
            <w:r>
              <w:rPr>
                <w:rFonts w:eastAsia="Times New Roman"/>
                <w:b/>
                <w:bCs/>
                <w:color w:val="000000"/>
                <w:sz w:val="20"/>
                <w:szCs w:val="20"/>
              </w:rPr>
              <w:t>15271</w:t>
            </w:r>
          </w:p>
        </w:tc>
      </w:tr>
    </w:tbl>
    <w:p w:rsidR="005F4F0D" w:rsidRDefault="005F4F0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5F4F0D">
        <w:tc>
          <w:tcPr>
            <w:tcW w:w="2000" w:type="pct"/>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Примiтки вiдсутнi</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Андронов Анатолiй Афанасiйович</w:t>
            </w:r>
          </w:p>
        </w:tc>
      </w:tr>
      <w:tr w:rsidR="005F4F0D">
        <w:tc>
          <w:tcPr>
            <w:tcW w:w="0" w:type="auto"/>
            <w:tcMar>
              <w:top w:w="60" w:type="dxa"/>
              <w:left w:w="60" w:type="dxa"/>
              <w:bottom w:w="60" w:type="dxa"/>
              <w:right w:w="60" w:type="dxa"/>
            </w:tcMar>
            <w:vAlign w:val="center"/>
            <w:hideMark/>
          </w:tcPr>
          <w:p w:rsidR="005F4F0D" w:rsidRDefault="0072711E">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F4F0D" w:rsidRDefault="0072711E">
            <w:pPr>
              <w:jc w:val="center"/>
              <w:rPr>
                <w:rFonts w:eastAsia="Times New Roman"/>
                <w:color w:val="000000"/>
              </w:rPr>
            </w:pPr>
            <w:r>
              <w:rPr>
                <w:rFonts w:eastAsia="Times New Roman"/>
                <w:color w:val="000000"/>
              </w:rPr>
              <w:t>Поромова Ганна Василiвна</w:t>
            </w:r>
          </w:p>
        </w:tc>
      </w:tr>
    </w:tbl>
    <w:p w:rsidR="005F4F0D" w:rsidRDefault="005F4F0D">
      <w:pPr>
        <w:rPr>
          <w:rFonts w:eastAsia="Times New Roman"/>
        </w:rPr>
      </w:pPr>
    </w:p>
    <w:sectPr w:rsidR="005F4F0D">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1E"/>
    <w:rsid w:val="00557E65"/>
    <w:rsid w:val="005F4F0D"/>
    <w:rsid w:val="0072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BDE2"/>
  <w15:chartTrackingRefBased/>
  <w15:docId w15:val="{7CB7D92C-1180-45AC-97F3-9AA46772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10251</Words>
  <Characters>61479</Characters>
  <Application>Microsoft Office Word</Application>
  <DocSecurity>0</DocSecurity>
  <Lines>512</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Солодько Юлия</dc:creator>
  <cp:keywords/>
  <dc:description/>
  <cp:lastModifiedBy>Солодько Юлия</cp:lastModifiedBy>
  <cp:revision>3</cp:revision>
  <dcterms:created xsi:type="dcterms:W3CDTF">2018-04-26T12:12:00Z</dcterms:created>
  <dcterms:modified xsi:type="dcterms:W3CDTF">2018-04-26T16:10:00Z</dcterms:modified>
</cp:coreProperties>
</file>